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FAF9" w14:textId="1D8D6AEB" w:rsidR="0094750A" w:rsidRDefault="0094750A" w:rsidP="0094750A">
      <w:pPr>
        <w:pStyle w:val="NormalWeb"/>
        <w:shd w:val="clear" w:color="auto" w:fill="FFFFFF"/>
        <w:jc w:val="center"/>
      </w:pPr>
      <w:r>
        <w:rPr>
          <w:rFonts w:ascii="ArchivoBlack" w:hAnsi="ArchivoBlack"/>
          <w:sz w:val="32"/>
          <w:szCs w:val="32"/>
        </w:rPr>
        <w:t>1 Year New or Reconditioned Transformer Warranty</w:t>
      </w:r>
    </w:p>
    <w:p w14:paraId="63B355B3" w14:textId="77777777" w:rsidR="0094750A" w:rsidRDefault="0094750A" w:rsidP="0094750A">
      <w:pPr>
        <w:pStyle w:val="NormalWeb"/>
        <w:shd w:val="clear" w:color="auto" w:fill="FFFFFF"/>
        <w:rPr>
          <w:rFonts w:ascii="ArialMT" w:hAnsi="ArialMT"/>
          <w:sz w:val="20"/>
          <w:szCs w:val="20"/>
        </w:rPr>
      </w:pPr>
      <w:r w:rsidRPr="0094750A">
        <w:rPr>
          <w:rFonts w:ascii="ArialMT" w:hAnsi="ArialMT"/>
          <w:sz w:val="20"/>
          <w:szCs w:val="20"/>
        </w:rPr>
        <w:t>Transformers covered by this warranty are guaranteed by Transnational Electric Power, LLC (the "Seller") to function in accordance with their nameplate specifications under normal load, usage, conditions, and with proper care, installation, and supervision for a period of TWELVE MONTHS from the date of purchase. This warranty is exclusively extended to the original purchaser ("Purchaser") and encompasses the following coverages:</w:t>
      </w:r>
    </w:p>
    <w:p w14:paraId="4B808D7E" w14:textId="381DA0EC" w:rsidR="0094750A" w:rsidRPr="0094750A" w:rsidRDefault="0094750A" w:rsidP="0094750A">
      <w:pPr>
        <w:pStyle w:val="NormalWeb"/>
        <w:shd w:val="clear" w:color="auto" w:fill="FFFFFF"/>
        <w:rPr>
          <w:color w:val="0340AB"/>
        </w:rPr>
      </w:pPr>
      <w:r w:rsidRPr="0094750A">
        <w:rPr>
          <w:rFonts w:ascii="HelveticaNeue" w:hAnsi="HelveticaNeue"/>
          <w:b/>
          <w:bCs/>
          <w:color w:val="0340AB"/>
          <w:sz w:val="26"/>
          <w:szCs w:val="26"/>
        </w:rPr>
        <w:t xml:space="preserve">Coverages: </w:t>
      </w:r>
    </w:p>
    <w:p w14:paraId="76A8559E" w14:textId="77777777" w:rsidR="0094750A" w:rsidRPr="0094750A" w:rsidRDefault="0094750A" w:rsidP="0094750A">
      <w:pPr>
        <w:pStyle w:val="NormalWeb"/>
        <w:numPr>
          <w:ilvl w:val="0"/>
          <w:numId w:val="3"/>
        </w:numPr>
        <w:shd w:val="clear" w:color="auto" w:fill="FFFFFF"/>
        <w:rPr>
          <w:rFonts w:ascii="ArialMT" w:hAnsi="ArialMT" w:cs="Arial"/>
          <w:b/>
          <w:bCs/>
          <w:sz w:val="20"/>
          <w:szCs w:val="20"/>
        </w:rPr>
      </w:pPr>
      <w:r w:rsidRPr="0094750A">
        <w:rPr>
          <w:rFonts w:ascii="ArialMT" w:hAnsi="ArialMT" w:cs="Arial"/>
          <w:b/>
          <w:bCs/>
          <w:sz w:val="20"/>
          <w:szCs w:val="20"/>
        </w:rPr>
        <w:t>Any mechanical or electrical parts found to be defective under normal operation and installation will be repaired or replaced at the seller's discretion, at no cost to the purchaser.</w:t>
      </w:r>
    </w:p>
    <w:p w14:paraId="32E98456" w14:textId="77777777" w:rsidR="0094750A" w:rsidRPr="0094750A" w:rsidRDefault="0094750A" w:rsidP="0094750A">
      <w:pPr>
        <w:pStyle w:val="NormalWeb"/>
        <w:numPr>
          <w:ilvl w:val="0"/>
          <w:numId w:val="3"/>
        </w:numPr>
        <w:shd w:val="clear" w:color="auto" w:fill="FFFFFF"/>
        <w:rPr>
          <w:rFonts w:ascii="ArialMT" w:hAnsi="ArialMT" w:cs="Arial"/>
          <w:b/>
          <w:bCs/>
          <w:sz w:val="20"/>
          <w:szCs w:val="20"/>
        </w:rPr>
      </w:pPr>
      <w:r w:rsidRPr="0094750A">
        <w:rPr>
          <w:rFonts w:ascii="ArialMT" w:hAnsi="ArialMT" w:cs="Arial"/>
          <w:b/>
          <w:bCs/>
          <w:sz w:val="20"/>
          <w:szCs w:val="20"/>
        </w:rPr>
        <w:t>Seller will conduct field repairs for items deemed feasible for on-site repair as determined by the seller.</w:t>
      </w:r>
    </w:p>
    <w:p w14:paraId="4386AD56" w14:textId="77777777" w:rsidR="0094750A" w:rsidRPr="0094750A" w:rsidRDefault="0094750A" w:rsidP="0094750A">
      <w:pPr>
        <w:pStyle w:val="NormalWeb"/>
        <w:numPr>
          <w:ilvl w:val="0"/>
          <w:numId w:val="3"/>
        </w:numPr>
        <w:shd w:val="clear" w:color="auto" w:fill="FFFFFF"/>
        <w:rPr>
          <w:rFonts w:ascii="ArialMT" w:hAnsi="ArialMT" w:cs="Arial"/>
          <w:b/>
          <w:bCs/>
          <w:sz w:val="20"/>
          <w:szCs w:val="20"/>
        </w:rPr>
      </w:pPr>
      <w:r w:rsidRPr="0094750A">
        <w:rPr>
          <w:rFonts w:ascii="ArialMT" w:hAnsi="ArialMT" w:cs="Arial"/>
          <w:b/>
          <w:bCs/>
          <w:sz w:val="20"/>
          <w:szCs w:val="20"/>
        </w:rPr>
        <w:t>If repairs at the seller's plant are necessary, the purchaser is responsible for loading the seller's truck, and the seller will arrange and cover freight costs to and from the customer's site anywhere in the continental U.S.</w:t>
      </w:r>
    </w:p>
    <w:p w14:paraId="7B35434C" w14:textId="77777777" w:rsidR="0094750A" w:rsidRPr="0094750A" w:rsidRDefault="0094750A" w:rsidP="0094750A">
      <w:pPr>
        <w:pStyle w:val="NormalWeb"/>
        <w:shd w:val="clear" w:color="auto" w:fill="FFFFFF"/>
        <w:rPr>
          <w:color w:val="0340AB"/>
        </w:rPr>
      </w:pPr>
      <w:r w:rsidRPr="0094750A">
        <w:rPr>
          <w:rFonts w:ascii="HelveticaNeue" w:hAnsi="HelveticaNeue"/>
          <w:b/>
          <w:bCs/>
          <w:color w:val="0340AB"/>
          <w:sz w:val="26"/>
          <w:szCs w:val="26"/>
        </w:rPr>
        <w:t xml:space="preserve">Specific Limitations: </w:t>
      </w:r>
    </w:p>
    <w:p w14:paraId="3D27CBD7"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The seller assumes no liability for damage resulting from improper installation or operation, voltage surges, negligence of others, accidents, natural forces, damage during transit, or vandalism.</w:t>
      </w:r>
    </w:p>
    <w:p w14:paraId="3AC3C09C"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The seller is not liable for special or consequential damages or delays in the performance of this warranty.</w:t>
      </w:r>
    </w:p>
    <w:p w14:paraId="02C101C8"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Repairs or replacements made by others without the seller's consent will void this warranty.</w:t>
      </w:r>
    </w:p>
    <w:p w14:paraId="416E18B8"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The seller does not warrant that the equipment will meet or comply with the requirements of any safety code or regulation of any state, municipality, or other jurisdiction.</w:t>
      </w:r>
    </w:p>
    <w:p w14:paraId="37B71420"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The equipment has been sold based on the purchaser's determination of its appropriateness for the intended application; any advice or recommendation by the seller does not constitute a warranty or impose liability.</w:t>
      </w:r>
    </w:p>
    <w:p w14:paraId="058BF2D5"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The warranties made herein replace any other warranty, expressed or implied, including but not limited to any IMPLIED WARRANTY OF MERCHANTABILITY OR FITNESS FOR A PARTICULAR PURPOSE. Such implied warranties or fitness for a purpose are expressly excluded.</w:t>
      </w:r>
    </w:p>
    <w:p w14:paraId="64EF9BBC" w14:textId="77777777"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Oral statements made by the seller's salespersons do not constitute warranties and are not part of the sales agreement. The entirety of the agreement for sale is outlined in this document and any attached documents, serving as a final expression of the parties' agreement and a comprehensive statement of the terms and conditions.</w:t>
      </w:r>
    </w:p>
    <w:p w14:paraId="3B71BF85" w14:textId="5CEB802E" w:rsidR="0094750A" w:rsidRPr="0094750A" w:rsidRDefault="0094750A" w:rsidP="0094750A">
      <w:pPr>
        <w:pStyle w:val="NormalWeb"/>
        <w:numPr>
          <w:ilvl w:val="0"/>
          <w:numId w:val="2"/>
        </w:numPr>
        <w:shd w:val="clear" w:color="auto" w:fill="FFFFFF"/>
        <w:rPr>
          <w:rFonts w:ascii="ArialMT" w:hAnsi="ArialMT" w:cs="Arial"/>
          <w:b/>
          <w:bCs/>
          <w:sz w:val="20"/>
          <w:szCs w:val="20"/>
        </w:rPr>
      </w:pPr>
      <w:r w:rsidRPr="0094750A">
        <w:rPr>
          <w:rFonts w:ascii="ArialMT" w:hAnsi="ArialMT" w:cs="Arial"/>
          <w:b/>
          <w:bCs/>
          <w:sz w:val="20"/>
          <w:szCs w:val="20"/>
        </w:rPr>
        <w:t>Seller's obligations under this warranty shall not exceed the original purchase price of the equipment. If repair or replacement costs exceed the original purchase price, the seller's obligations under this warranty will be fulfilled by a return of the purchase price.</w:t>
      </w:r>
    </w:p>
    <w:sectPr w:rsidR="0094750A" w:rsidRPr="009475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F7CD" w14:textId="77777777" w:rsidR="00E35803" w:rsidRDefault="00E35803" w:rsidP="0094750A">
      <w:r>
        <w:separator/>
      </w:r>
    </w:p>
  </w:endnote>
  <w:endnote w:type="continuationSeparator" w:id="0">
    <w:p w14:paraId="3CC81995" w14:textId="77777777" w:rsidR="00E35803" w:rsidRDefault="00E35803" w:rsidP="0094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chivoBlack">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Helvetica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BD41" w14:textId="09C571CB" w:rsidR="0094750A" w:rsidRDefault="0094750A" w:rsidP="0094750A">
    <w:pPr>
      <w:pStyle w:val="Footer"/>
    </w:pPr>
    <w:r w:rsidRPr="0094750A">
      <w:rPr>
        <w:b/>
        <w:bCs/>
        <w:color w:val="0340AB"/>
      </w:rPr>
      <w:ptab w:relativeTo="margin" w:alignment="center" w:leader="none"/>
    </w:r>
    <w:r>
      <w:rPr>
        <w:b/>
        <w:bCs/>
        <w:color w:val="0340AB"/>
      </w:rPr>
      <w:t>Tnlep.com</w:t>
    </w:r>
    <w:r w:rsidRPr="0094750A">
      <w:rPr>
        <w:b/>
        <w:bCs/>
        <w:color w:val="0340A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65EE" w14:textId="77777777" w:rsidR="00E35803" w:rsidRDefault="00E35803" w:rsidP="0094750A">
      <w:r>
        <w:separator/>
      </w:r>
    </w:p>
  </w:footnote>
  <w:footnote w:type="continuationSeparator" w:id="0">
    <w:p w14:paraId="10AE6AE0" w14:textId="77777777" w:rsidR="00E35803" w:rsidRDefault="00E35803" w:rsidP="0094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0FE2" w14:textId="2F75DE81" w:rsidR="0094750A" w:rsidRDefault="0094750A">
    <w:pPr>
      <w:pStyle w:val="Header"/>
    </w:pPr>
    <w:r>
      <w:ptab w:relativeTo="margin" w:alignment="center" w:leader="none"/>
    </w:r>
    <w:r>
      <w:rPr>
        <w:rFonts w:ascii="ArchivoBlack" w:hAnsi="ArchivoBlack"/>
        <w:noProof/>
        <w:sz w:val="32"/>
        <w:szCs w:val="32"/>
      </w:rPr>
      <w:drawing>
        <wp:inline distT="0" distB="0" distL="0" distR="0" wp14:anchorId="6DBC55B6" wp14:editId="6F7DF88C">
          <wp:extent cx="1102603" cy="1236303"/>
          <wp:effectExtent l="0" t="3175" r="0" b="0"/>
          <wp:docPr id="682776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76443" name="Picture 1"/>
                  <pic:cNvPicPr/>
                </pic:nvPicPr>
                <pic:blipFill>
                  <a:blip r:embed="rId1">
                    <a:extLst>
                      <a:ext uri="{28A0092B-C50C-407E-A947-70E740481C1C}">
                        <a14:useLocalDpi xmlns:a14="http://schemas.microsoft.com/office/drawing/2010/main" val="0"/>
                      </a:ext>
                    </a:extLst>
                  </a:blip>
                  <a:srcRect t="6035" b="6035"/>
                  <a:stretch>
                    <a:fillRect/>
                  </a:stretch>
                </pic:blipFill>
                <pic:spPr bwMode="auto">
                  <a:xfrm rot="5400000">
                    <a:off x="0" y="0"/>
                    <a:ext cx="1140430" cy="1278717"/>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0115"/>
    <w:multiLevelType w:val="multilevel"/>
    <w:tmpl w:val="5BDA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5742C1"/>
    <w:multiLevelType w:val="multilevel"/>
    <w:tmpl w:val="5F50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D7929"/>
    <w:multiLevelType w:val="multilevel"/>
    <w:tmpl w:val="FCEA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50A38"/>
    <w:multiLevelType w:val="multilevel"/>
    <w:tmpl w:val="8298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8102">
    <w:abstractNumId w:val="0"/>
  </w:num>
  <w:num w:numId="2" w16cid:durableId="262222681">
    <w:abstractNumId w:val="3"/>
  </w:num>
  <w:num w:numId="3" w16cid:durableId="754861568">
    <w:abstractNumId w:val="2"/>
  </w:num>
  <w:num w:numId="4" w16cid:durableId="14700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0A"/>
    <w:rsid w:val="000C6175"/>
    <w:rsid w:val="004303BF"/>
    <w:rsid w:val="00880055"/>
    <w:rsid w:val="0094750A"/>
    <w:rsid w:val="00C51393"/>
    <w:rsid w:val="00E35803"/>
    <w:rsid w:val="00FC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ADDB"/>
  <w15:chartTrackingRefBased/>
  <w15:docId w15:val="{4D9B1994-9075-C141-8F8E-0E3D51AA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5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5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5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5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50A"/>
    <w:rPr>
      <w:rFonts w:eastAsiaTheme="majorEastAsia" w:cstheme="majorBidi"/>
      <w:color w:val="272727" w:themeColor="text1" w:themeTint="D8"/>
    </w:rPr>
  </w:style>
  <w:style w:type="paragraph" w:styleId="Title">
    <w:name w:val="Title"/>
    <w:basedOn w:val="Normal"/>
    <w:next w:val="Normal"/>
    <w:link w:val="TitleChar"/>
    <w:uiPriority w:val="10"/>
    <w:qFormat/>
    <w:rsid w:val="009475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5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5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50A"/>
    <w:rPr>
      <w:i/>
      <w:iCs/>
      <w:color w:val="404040" w:themeColor="text1" w:themeTint="BF"/>
    </w:rPr>
  </w:style>
  <w:style w:type="paragraph" w:styleId="ListParagraph">
    <w:name w:val="List Paragraph"/>
    <w:basedOn w:val="Normal"/>
    <w:uiPriority w:val="34"/>
    <w:qFormat/>
    <w:rsid w:val="0094750A"/>
    <w:pPr>
      <w:ind w:left="720"/>
      <w:contextualSpacing/>
    </w:pPr>
  </w:style>
  <w:style w:type="character" w:styleId="IntenseEmphasis">
    <w:name w:val="Intense Emphasis"/>
    <w:basedOn w:val="DefaultParagraphFont"/>
    <w:uiPriority w:val="21"/>
    <w:qFormat/>
    <w:rsid w:val="0094750A"/>
    <w:rPr>
      <w:i/>
      <w:iCs/>
      <w:color w:val="0F4761" w:themeColor="accent1" w:themeShade="BF"/>
    </w:rPr>
  </w:style>
  <w:style w:type="paragraph" w:styleId="IntenseQuote">
    <w:name w:val="Intense Quote"/>
    <w:basedOn w:val="Normal"/>
    <w:next w:val="Normal"/>
    <w:link w:val="IntenseQuoteChar"/>
    <w:uiPriority w:val="30"/>
    <w:qFormat/>
    <w:rsid w:val="00947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50A"/>
    <w:rPr>
      <w:i/>
      <w:iCs/>
      <w:color w:val="0F4761" w:themeColor="accent1" w:themeShade="BF"/>
    </w:rPr>
  </w:style>
  <w:style w:type="character" w:styleId="IntenseReference">
    <w:name w:val="Intense Reference"/>
    <w:basedOn w:val="DefaultParagraphFont"/>
    <w:uiPriority w:val="32"/>
    <w:qFormat/>
    <w:rsid w:val="0094750A"/>
    <w:rPr>
      <w:b/>
      <w:bCs/>
      <w:smallCaps/>
      <w:color w:val="0F4761" w:themeColor="accent1" w:themeShade="BF"/>
      <w:spacing w:val="5"/>
    </w:rPr>
  </w:style>
  <w:style w:type="paragraph" w:styleId="NormalWeb">
    <w:name w:val="Normal (Web)"/>
    <w:basedOn w:val="Normal"/>
    <w:uiPriority w:val="99"/>
    <w:unhideWhenUsed/>
    <w:rsid w:val="0094750A"/>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4750A"/>
    <w:pPr>
      <w:tabs>
        <w:tab w:val="center" w:pos="4680"/>
        <w:tab w:val="right" w:pos="9360"/>
      </w:tabs>
    </w:pPr>
  </w:style>
  <w:style w:type="character" w:customStyle="1" w:styleId="HeaderChar">
    <w:name w:val="Header Char"/>
    <w:basedOn w:val="DefaultParagraphFont"/>
    <w:link w:val="Header"/>
    <w:uiPriority w:val="99"/>
    <w:rsid w:val="0094750A"/>
  </w:style>
  <w:style w:type="paragraph" w:styleId="Footer">
    <w:name w:val="footer"/>
    <w:basedOn w:val="Normal"/>
    <w:link w:val="FooterChar"/>
    <w:uiPriority w:val="99"/>
    <w:unhideWhenUsed/>
    <w:rsid w:val="0094750A"/>
    <w:pPr>
      <w:tabs>
        <w:tab w:val="center" w:pos="4680"/>
        <w:tab w:val="right" w:pos="9360"/>
      </w:tabs>
    </w:pPr>
  </w:style>
  <w:style w:type="character" w:customStyle="1" w:styleId="FooterChar">
    <w:name w:val="Footer Char"/>
    <w:basedOn w:val="DefaultParagraphFont"/>
    <w:link w:val="Footer"/>
    <w:uiPriority w:val="99"/>
    <w:rsid w:val="0094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576">
      <w:bodyDiv w:val="1"/>
      <w:marLeft w:val="0"/>
      <w:marRight w:val="0"/>
      <w:marTop w:val="0"/>
      <w:marBottom w:val="0"/>
      <w:divBdr>
        <w:top w:val="none" w:sz="0" w:space="0" w:color="auto"/>
        <w:left w:val="none" w:sz="0" w:space="0" w:color="auto"/>
        <w:bottom w:val="none" w:sz="0" w:space="0" w:color="auto"/>
        <w:right w:val="none" w:sz="0" w:space="0" w:color="auto"/>
      </w:divBdr>
    </w:div>
    <w:div w:id="779185053">
      <w:bodyDiv w:val="1"/>
      <w:marLeft w:val="0"/>
      <w:marRight w:val="0"/>
      <w:marTop w:val="0"/>
      <w:marBottom w:val="0"/>
      <w:divBdr>
        <w:top w:val="none" w:sz="0" w:space="0" w:color="auto"/>
        <w:left w:val="none" w:sz="0" w:space="0" w:color="auto"/>
        <w:bottom w:val="none" w:sz="0" w:space="0" w:color="auto"/>
        <w:right w:val="none" w:sz="0" w:space="0" w:color="auto"/>
      </w:divBdr>
      <w:divsChild>
        <w:div w:id="817041023">
          <w:marLeft w:val="0"/>
          <w:marRight w:val="0"/>
          <w:marTop w:val="0"/>
          <w:marBottom w:val="0"/>
          <w:divBdr>
            <w:top w:val="none" w:sz="0" w:space="0" w:color="auto"/>
            <w:left w:val="none" w:sz="0" w:space="0" w:color="auto"/>
            <w:bottom w:val="none" w:sz="0" w:space="0" w:color="auto"/>
            <w:right w:val="none" w:sz="0" w:space="0" w:color="auto"/>
          </w:divBdr>
          <w:divsChild>
            <w:div w:id="339621219">
              <w:marLeft w:val="0"/>
              <w:marRight w:val="0"/>
              <w:marTop w:val="0"/>
              <w:marBottom w:val="0"/>
              <w:divBdr>
                <w:top w:val="none" w:sz="0" w:space="0" w:color="auto"/>
                <w:left w:val="none" w:sz="0" w:space="0" w:color="auto"/>
                <w:bottom w:val="none" w:sz="0" w:space="0" w:color="auto"/>
                <w:right w:val="none" w:sz="0" w:space="0" w:color="auto"/>
              </w:divBdr>
              <w:divsChild>
                <w:div w:id="29572194">
                  <w:marLeft w:val="0"/>
                  <w:marRight w:val="0"/>
                  <w:marTop w:val="0"/>
                  <w:marBottom w:val="0"/>
                  <w:divBdr>
                    <w:top w:val="none" w:sz="0" w:space="0" w:color="auto"/>
                    <w:left w:val="none" w:sz="0" w:space="0" w:color="auto"/>
                    <w:bottom w:val="none" w:sz="0" w:space="0" w:color="auto"/>
                    <w:right w:val="none" w:sz="0" w:space="0" w:color="auto"/>
                  </w:divBdr>
                  <w:divsChild>
                    <w:div w:id="197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8452">
      <w:bodyDiv w:val="1"/>
      <w:marLeft w:val="0"/>
      <w:marRight w:val="0"/>
      <w:marTop w:val="0"/>
      <w:marBottom w:val="0"/>
      <w:divBdr>
        <w:top w:val="none" w:sz="0" w:space="0" w:color="auto"/>
        <w:left w:val="none" w:sz="0" w:space="0" w:color="auto"/>
        <w:bottom w:val="none" w:sz="0" w:space="0" w:color="auto"/>
        <w:right w:val="none" w:sz="0" w:space="0" w:color="auto"/>
      </w:divBdr>
    </w:div>
    <w:div w:id="1663968609">
      <w:bodyDiv w:val="1"/>
      <w:marLeft w:val="0"/>
      <w:marRight w:val="0"/>
      <w:marTop w:val="0"/>
      <w:marBottom w:val="0"/>
      <w:divBdr>
        <w:top w:val="none" w:sz="0" w:space="0" w:color="auto"/>
        <w:left w:val="none" w:sz="0" w:space="0" w:color="auto"/>
        <w:bottom w:val="none" w:sz="0" w:space="0" w:color="auto"/>
        <w:right w:val="none" w:sz="0" w:space="0" w:color="auto"/>
      </w:divBdr>
    </w:div>
    <w:div w:id="1714114881">
      <w:bodyDiv w:val="1"/>
      <w:marLeft w:val="0"/>
      <w:marRight w:val="0"/>
      <w:marTop w:val="0"/>
      <w:marBottom w:val="0"/>
      <w:divBdr>
        <w:top w:val="none" w:sz="0" w:space="0" w:color="auto"/>
        <w:left w:val="none" w:sz="0" w:space="0" w:color="auto"/>
        <w:bottom w:val="none" w:sz="0" w:space="0" w:color="auto"/>
        <w:right w:val="none" w:sz="0" w:space="0" w:color="auto"/>
      </w:divBdr>
    </w:div>
    <w:div w:id="17359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4E2A-CB9E-D94D-9915-BF10A772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Caldera</dc:creator>
  <cp:keywords/>
  <dc:description/>
  <cp:lastModifiedBy>Christa Caldera</cp:lastModifiedBy>
  <cp:revision>2</cp:revision>
  <dcterms:created xsi:type="dcterms:W3CDTF">2024-01-24T23:43:00Z</dcterms:created>
  <dcterms:modified xsi:type="dcterms:W3CDTF">2024-01-30T20:27:00Z</dcterms:modified>
</cp:coreProperties>
</file>